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FB" w:rsidRPr="007B2728" w:rsidRDefault="006F6D04" w:rsidP="007B27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B2728">
        <w:rPr>
          <w:rFonts w:ascii="Arial" w:hAnsi="Arial" w:cs="Arial"/>
          <w:b/>
          <w:sz w:val="24"/>
          <w:szCs w:val="24"/>
          <w:u w:val="single"/>
        </w:rPr>
        <w:t>Q</w:t>
      </w:r>
      <w:r w:rsidR="007B2728" w:rsidRPr="007B2728">
        <w:rPr>
          <w:rFonts w:ascii="Arial" w:hAnsi="Arial" w:cs="Arial"/>
          <w:b/>
          <w:sz w:val="24"/>
          <w:szCs w:val="24"/>
          <w:u w:val="single"/>
        </w:rPr>
        <w:t>uick Reference Guide for Whole Blood Administration</w:t>
      </w:r>
    </w:p>
    <w:p w:rsidR="007B2728" w:rsidRDefault="007B2728" w:rsidP="007B2728">
      <w:pPr>
        <w:jc w:val="center"/>
        <w:rPr>
          <w:rFonts w:ascii="Arial" w:hAnsi="Arial" w:cs="Arial"/>
          <w:b/>
          <w:sz w:val="24"/>
          <w:szCs w:val="24"/>
        </w:rPr>
      </w:pPr>
      <w:r w:rsidRPr="007B2728">
        <w:rPr>
          <w:rFonts w:ascii="Arial" w:hAnsi="Arial" w:cs="Arial"/>
          <w:b/>
          <w:sz w:val="24"/>
          <w:szCs w:val="24"/>
        </w:rPr>
        <w:t>** The administration of blood products is restricted to Paramedics individually and specifically trained and authorized to perform this procedure by the Operational Medical Director. **</w:t>
      </w:r>
    </w:p>
    <w:p w:rsidR="007B2728" w:rsidRDefault="007B2728" w:rsidP="007B2728">
      <w:pPr>
        <w:rPr>
          <w:rFonts w:ascii="Arial" w:hAnsi="Arial" w:cs="Arial"/>
          <w:sz w:val="24"/>
          <w:szCs w:val="24"/>
        </w:rPr>
      </w:pPr>
    </w:p>
    <w:p w:rsidR="007B2728" w:rsidRPr="007B2728" w:rsidRDefault="007B2728" w:rsidP="007B2728">
      <w:pPr>
        <w:rPr>
          <w:rFonts w:ascii="Arial" w:hAnsi="Arial" w:cs="Arial"/>
          <w:b/>
          <w:sz w:val="24"/>
          <w:szCs w:val="24"/>
        </w:rPr>
      </w:pPr>
      <w:r w:rsidRPr="007B2728">
        <w:rPr>
          <w:rFonts w:ascii="Arial" w:hAnsi="Arial" w:cs="Arial"/>
          <w:b/>
          <w:sz w:val="24"/>
          <w:szCs w:val="24"/>
        </w:rPr>
        <w:t>Potential Indications:</w:t>
      </w:r>
    </w:p>
    <w:p w:rsidR="007B2728" w:rsidRDefault="007B2728" w:rsidP="007B27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Hemodynamically unstable trauma patient (signs/symptoms consistent with hemorrhagic shock)</w:t>
      </w:r>
    </w:p>
    <w:p w:rsidR="007B2728" w:rsidRDefault="007B2728" w:rsidP="007B27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Hemodynamically unstable medical patient (signs/symptoms consistent with hemorrhagic shock)</w:t>
      </w:r>
    </w:p>
    <w:p w:rsidR="007B2728" w:rsidRPr="007B2728" w:rsidRDefault="007B2728" w:rsidP="007B27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patient incident with demonstrated/anticipated need for on scene blood products</w:t>
      </w:r>
    </w:p>
    <w:p w:rsidR="007B2728" w:rsidRDefault="007B2728" w:rsidP="007B2728">
      <w:pPr>
        <w:rPr>
          <w:rFonts w:ascii="Arial" w:hAnsi="Arial" w:cs="Arial"/>
          <w:b/>
          <w:sz w:val="24"/>
          <w:szCs w:val="24"/>
        </w:rPr>
      </w:pPr>
      <w:r w:rsidRPr="007B2728">
        <w:rPr>
          <w:rFonts w:ascii="Arial" w:hAnsi="Arial" w:cs="Arial"/>
          <w:b/>
          <w:sz w:val="24"/>
          <w:szCs w:val="24"/>
        </w:rPr>
        <w:t>Procedure Considerations:</w:t>
      </w:r>
    </w:p>
    <w:p w:rsidR="007B2728" w:rsidRPr="007B2728" w:rsidRDefault="007B2728" w:rsidP="007B272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recognition of need by an experienced provider on scene is paramount for early activation and timely arrival of the EMS Supervisor.</w:t>
      </w:r>
    </w:p>
    <w:p w:rsidR="007B2728" w:rsidRPr="00E01F37" w:rsidRDefault="00E01F37" w:rsidP="007B272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Conventional fluid therapy should be initiated via a 20-gauge catheter or greater in adults and an age-appropriate catheter in pediatrics, per protocol.</w:t>
      </w:r>
    </w:p>
    <w:p w:rsidR="00E01F37" w:rsidRPr="00E01F37" w:rsidRDefault="00E01F37" w:rsidP="00E01F3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(2) ALS providers must check and verify the blood type and expiration date</w:t>
      </w:r>
    </w:p>
    <w:p w:rsidR="00E01F37" w:rsidRPr="00E01F37" w:rsidRDefault="00E01F37" w:rsidP="00E01F3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Medications shall not be administered through the same line with blood products due to the potential for incompatibility.</w:t>
      </w:r>
    </w:p>
    <w:p w:rsidR="00E01F37" w:rsidRPr="00E01F37" w:rsidRDefault="00E01F37" w:rsidP="00E01F3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delay the transport of a patient to definitive care. </w:t>
      </w:r>
    </w:p>
    <w:p w:rsidR="00E01F37" w:rsidRDefault="00E01F37" w:rsidP="00E01F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Questions to ask yourself:</w:t>
      </w:r>
    </w:p>
    <w:p w:rsidR="00E01F37" w:rsidRPr="00E01F37" w:rsidRDefault="00E01F37" w:rsidP="00E01F3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the patient benefit from early blood administration?</w:t>
      </w:r>
    </w:p>
    <w:p w:rsidR="00E01F37" w:rsidRPr="00E01F37" w:rsidRDefault="00E01F37" w:rsidP="00E01F3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I have an appropriate size catheter or IO in place?</w:t>
      </w:r>
    </w:p>
    <w:p w:rsidR="001B711F" w:rsidRPr="001B711F" w:rsidRDefault="00E01F37" w:rsidP="00E01F3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I obtained a full set of vitals, including temperature?</w:t>
      </w:r>
    </w:p>
    <w:p w:rsidR="00E01F37" w:rsidRDefault="001B711F" w:rsidP="00E01F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E01F37">
        <w:rPr>
          <w:rFonts w:ascii="Arial" w:hAnsi="Arial" w:cs="Arial"/>
          <w:b/>
          <w:sz w:val="24"/>
          <w:szCs w:val="24"/>
        </w:rPr>
        <w:t>quipment will be utilized:</w:t>
      </w:r>
    </w:p>
    <w:p w:rsidR="001B711F" w:rsidRDefault="00E01F37" w:rsidP="001B711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01F37">
        <w:rPr>
          <w:rFonts w:ascii="Arial" w:hAnsi="Arial" w:cs="Arial"/>
          <w:sz w:val="24"/>
          <w:szCs w:val="24"/>
        </w:rPr>
        <w:t>QinFlow</w:t>
      </w:r>
      <w:proofErr w:type="spellEnd"/>
      <w:r w:rsidRPr="00E01F37">
        <w:rPr>
          <w:rFonts w:ascii="Arial" w:hAnsi="Arial" w:cs="Arial"/>
          <w:sz w:val="24"/>
          <w:szCs w:val="24"/>
        </w:rPr>
        <w:t xml:space="preserve"> Warrior</w:t>
      </w:r>
      <w:r>
        <w:rPr>
          <w:rFonts w:ascii="Arial" w:hAnsi="Arial" w:cs="Arial"/>
          <w:sz w:val="24"/>
          <w:szCs w:val="24"/>
        </w:rPr>
        <w:t xml:space="preserve"> fluid warming device</w:t>
      </w:r>
    </w:p>
    <w:p w:rsidR="001B711F" w:rsidRDefault="001B711F" w:rsidP="001B711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BAD932" wp14:editId="762B1ACB">
            <wp:extent cx="2076450" cy="20035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78" cy="202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11F" w:rsidRDefault="001B711F" w:rsidP="001B711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Y-Type Blood administration drop set</w:t>
      </w:r>
    </w:p>
    <w:p w:rsidR="001B711F" w:rsidRDefault="001B711F" w:rsidP="001B711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76500" cy="247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6BA">
        <w:rPr>
          <w:rFonts w:ascii="Arial" w:hAnsi="Arial" w:cs="Arial"/>
          <w:sz w:val="24"/>
          <w:szCs w:val="24"/>
        </w:rPr>
        <w:t xml:space="preserve"> </w:t>
      </w:r>
    </w:p>
    <w:p w:rsidR="00F83D3D" w:rsidRDefault="00F83D3D" w:rsidP="00F83D3D">
      <w:pPr>
        <w:rPr>
          <w:rFonts w:ascii="Arial" w:hAnsi="Arial" w:cs="Arial"/>
          <w:sz w:val="24"/>
          <w:szCs w:val="24"/>
        </w:rPr>
      </w:pPr>
    </w:p>
    <w:p w:rsidR="00F83D3D" w:rsidRDefault="00F83D3D" w:rsidP="00F83D3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Whole Blood</w:t>
      </w:r>
    </w:p>
    <w:p w:rsidR="00F83D3D" w:rsidRDefault="00E87A84" w:rsidP="00E87A84">
      <w:pPr>
        <w:pStyle w:val="ListParagraph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371600" y="4171950"/>
            <wp:positionH relativeFrom="column">
              <wp:align>left</wp:align>
            </wp:positionH>
            <wp:positionV relativeFrom="paragraph">
              <wp:align>top</wp:align>
            </wp:positionV>
            <wp:extent cx="2019300" cy="2695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C6720E">
            <wp:extent cx="3144328" cy="2686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34" cy="2691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 w:type="textWrapping" w:clear="all"/>
        <w:t>(Close up of the Y-port used to spike the bag)</w:t>
      </w:r>
    </w:p>
    <w:p w:rsidR="00E87A84" w:rsidRDefault="00E87A84" w:rsidP="00E87A84">
      <w:pPr>
        <w:rPr>
          <w:rFonts w:ascii="Arial" w:hAnsi="Arial" w:cs="Arial"/>
          <w:sz w:val="24"/>
          <w:szCs w:val="24"/>
        </w:rPr>
      </w:pPr>
    </w:p>
    <w:p w:rsidR="00E87A84" w:rsidRDefault="00E87A84" w:rsidP="00E87A84">
      <w:pPr>
        <w:rPr>
          <w:rFonts w:ascii="Arial" w:hAnsi="Arial" w:cs="Arial"/>
          <w:b/>
          <w:sz w:val="24"/>
          <w:szCs w:val="24"/>
        </w:rPr>
      </w:pPr>
      <w:r w:rsidRPr="00E87A84">
        <w:rPr>
          <w:rFonts w:ascii="Arial" w:hAnsi="Arial" w:cs="Arial"/>
          <w:b/>
          <w:sz w:val="24"/>
          <w:szCs w:val="24"/>
        </w:rPr>
        <w:t>Pediatric Considerations:</w:t>
      </w:r>
    </w:p>
    <w:p w:rsidR="00E87A84" w:rsidRPr="00E87A84" w:rsidRDefault="00E87A84" w:rsidP="00E87A84">
      <w:pPr>
        <w:pStyle w:val="ListParagraph"/>
        <w:numPr>
          <w:ilvl w:val="0"/>
          <w:numId w:val="5"/>
        </w:numPr>
        <w:rPr>
          <w:rFonts w:ascii="Arial" w:hAnsi="Arial" w:cs="Arial"/>
          <w:color w:val="FF3399"/>
          <w:sz w:val="24"/>
          <w:szCs w:val="24"/>
        </w:rPr>
      </w:pPr>
      <w:r w:rsidRPr="00E87A84">
        <w:rPr>
          <w:rFonts w:ascii="Arial" w:hAnsi="Arial" w:cs="Arial"/>
          <w:color w:val="FF3399"/>
          <w:sz w:val="24"/>
          <w:szCs w:val="24"/>
        </w:rPr>
        <w:t>Pediatric dosing is 10 – 20 ml/kg to start, titrated to effect</w:t>
      </w:r>
    </w:p>
    <w:p w:rsidR="00E87A84" w:rsidRPr="00E87A84" w:rsidRDefault="00E87A84" w:rsidP="00E87A84">
      <w:pPr>
        <w:pStyle w:val="ListParagraph"/>
        <w:numPr>
          <w:ilvl w:val="0"/>
          <w:numId w:val="5"/>
        </w:numPr>
        <w:rPr>
          <w:rFonts w:ascii="Arial" w:hAnsi="Arial" w:cs="Arial"/>
          <w:color w:val="FF3399"/>
          <w:sz w:val="24"/>
          <w:szCs w:val="24"/>
        </w:rPr>
      </w:pPr>
      <w:r w:rsidRPr="00E87A84">
        <w:rPr>
          <w:rFonts w:ascii="Arial" w:hAnsi="Arial" w:cs="Arial"/>
          <w:color w:val="FF3399"/>
          <w:sz w:val="24"/>
          <w:szCs w:val="24"/>
        </w:rPr>
        <w:t>If administering products to a smaller pediatric patient, utilize a syringe for controlled and accurate dosing</w:t>
      </w:r>
    </w:p>
    <w:p w:rsidR="00E01F37" w:rsidRDefault="00E01F37" w:rsidP="00E01F37">
      <w:pPr>
        <w:pStyle w:val="ListParagraph"/>
        <w:rPr>
          <w:rFonts w:ascii="Arial" w:hAnsi="Arial" w:cs="Arial"/>
          <w:sz w:val="24"/>
          <w:szCs w:val="24"/>
        </w:rPr>
      </w:pPr>
    </w:p>
    <w:p w:rsidR="00E01F37" w:rsidRDefault="00E01F37" w:rsidP="00E01F37">
      <w:pPr>
        <w:pStyle w:val="ListParagraph"/>
        <w:rPr>
          <w:rFonts w:ascii="Arial" w:hAnsi="Arial" w:cs="Arial"/>
          <w:sz w:val="24"/>
          <w:szCs w:val="24"/>
        </w:rPr>
      </w:pPr>
    </w:p>
    <w:p w:rsidR="00E01F37" w:rsidRPr="00E01F37" w:rsidRDefault="00E01F37" w:rsidP="00E01F3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E01F37" w:rsidRPr="00E0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AD3"/>
    <w:multiLevelType w:val="hybridMultilevel"/>
    <w:tmpl w:val="81B0CC9E"/>
    <w:lvl w:ilvl="0" w:tplc="76E80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54F6"/>
    <w:multiLevelType w:val="hybridMultilevel"/>
    <w:tmpl w:val="B60A3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A7BB2"/>
    <w:multiLevelType w:val="hybridMultilevel"/>
    <w:tmpl w:val="108AF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F5309"/>
    <w:multiLevelType w:val="hybridMultilevel"/>
    <w:tmpl w:val="784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76C37"/>
    <w:multiLevelType w:val="hybridMultilevel"/>
    <w:tmpl w:val="65E4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04"/>
    <w:rsid w:val="001B711F"/>
    <w:rsid w:val="001C5F32"/>
    <w:rsid w:val="006F6D04"/>
    <w:rsid w:val="007B2728"/>
    <w:rsid w:val="00A506BA"/>
    <w:rsid w:val="00BA76FB"/>
    <w:rsid w:val="00E01F37"/>
    <w:rsid w:val="00E87A84"/>
    <w:rsid w:val="00F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CE9B"/>
  <w15:chartTrackingRefBased/>
  <w15:docId w15:val="{A28F03CB-2605-4301-877E-56625987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Loudoun County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Golino, Mark</dc:creator>
  <cp:keywords/>
  <dc:description/>
  <cp:lastModifiedBy>Mark Golino</cp:lastModifiedBy>
  <cp:revision>4</cp:revision>
  <dcterms:created xsi:type="dcterms:W3CDTF">2020-09-06T21:13:00Z</dcterms:created>
  <dcterms:modified xsi:type="dcterms:W3CDTF">2020-09-10T23:50:00Z</dcterms:modified>
</cp:coreProperties>
</file>